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C5" w:rsidRPr="00AC20C5" w:rsidRDefault="00AC20C5" w:rsidP="00AC20C5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C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Минздрава России от 15 ноября 2012 г. N 916н</w:t>
      </w:r>
    </w:p>
    <w:p w:rsidR="00AC20C5" w:rsidRPr="00AC20C5" w:rsidRDefault="00AC20C5" w:rsidP="00AC20C5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0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 утверждении порядка оказания медицинской помощи населению по профилю "пульмонология"</w:t>
      </w:r>
    </w:p>
    <w:p w:rsidR="00AC20C5" w:rsidRPr="00AC20C5" w:rsidRDefault="00AC20C5" w:rsidP="00AC20C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AC20C5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C20C5" w:rsidRPr="00AC20C5" w:rsidRDefault="00AC20C5" w:rsidP="00AC20C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AC20C5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1. Утвердить прилагаемый Порядок оказания медицинской помощи населению по профилю "пульмонология".</w:t>
      </w:r>
    </w:p>
    <w:p w:rsidR="00AC20C5" w:rsidRPr="00AC20C5" w:rsidRDefault="00AC20C5" w:rsidP="00AC20C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AC20C5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 xml:space="preserve">2. Признать утратившим силу приказ Министерства здравоохранения и социального развития Российской Федерации от 7 апреля 2010 г. N 222н "Об утверждении порядка оказания медицинской помощи больным с </w:t>
      </w:r>
      <w:proofErr w:type="spellStart"/>
      <w:r w:rsidRPr="00AC20C5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бронхо-легочными</w:t>
      </w:r>
      <w:proofErr w:type="spellEnd"/>
      <w:r w:rsidRPr="00AC20C5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 xml:space="preserve"> заболеваниями пульмонологического профиля" (зарегистрирован </w:t>
      </w:r>
      <w:proofErr w:type="gramStart"/>
      <w:r w:rsidRPr="00AC20C5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в</w:t>
      </w:r>
      <w:proofErr w:type="gramEnd"/>
      <w:r w:rsidRPr="00AC20C5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 xml:space="preserve"> </w:t>
      </w:r>
      <w:proofErr w:type="gramStart"/>
      <w:r w:rsidRPr="00AC20C5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Министерством</w:t>
      </w:r>
      <w:proofErr w:type="gramEnd"/>
      <w:r w:rsidRPr="00AC20C5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 xml:space="preserve"> юстиции Российской Федерации 5 мая 2010 г., регистрационный N 17113).</w:t>
      </w:r>
    </w:p>
    <w:p w:rsidR="00AC20C5" w:rsidRPr="00AC20C5" w:rsidRDefault="00AC20C5" w:rsidP="00AC20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</w:pPr>
      <w:r w:rsidRPr="00AC20C5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Министр                                              В.И. Скворцова</w:t>
      </w:r>
    </w:p>
    <w:p w:rsidR="00AC20C5" w:rsidRDefault="00AC20C5" w:rsidP="00AC2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20C5" w:rsidRDefault="00AC20C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"ПУЛЬМОНОЛОГИЯ"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населению по профилю "пульмонология" в медицинских организациях.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"пульмонология" (далее - медицинская помощь) оказывается в виде: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медицинские работники со средним медицинским образованием или врач-терапевт, врач-педиатр направляют больного в кабинет врача-пульмонолога медицинской организации для оказания первичной специализированной медико-санитарной помощи.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врачом-пульмонологом, а в случае его отсутствия врачом-терапевтом, врачом-педиатром.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 или "терапия", "педиатрия", "хирургия", "детская хирургия".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</w:t>
      </w:r>
      <w:r>
        <w:rPr>
          <w:rFonts w:ascii="Calibri" w:hAnsi="Calibri" w:cs="Calibri"/>
        </w:rPr>
        <w:lastRenderedPageBreak/>
        <w:t xml:space="preserve">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медицинскойпомощи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регистрационныйN 20390</w:t>
      </w:r>
      <w:proofErr w:type="gramEnd"/>
      <w:r>
        <w:rPr>
          <w:rFonts w:ascii="Calibri" w:hAnsi="Calibri" w:cs="Calibri"/>
        </w:rPr>
        <w:t>) и от 30 января 2012 г. N 65н (зарегистрирован Министерством юстиции Российской Федерации 14 марта 2012 г., регистрационный N 23472).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"хирургия", "детская хирургия", "пульмонология", "терапия", "педиатрия".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терапии, педиатрии медицинской организации для оказания специализированной медицинской помощи.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оказывается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врача-пульмонолога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</w:t>
      </w:r>
      <w:r>
        <w:rPr>
          <w:rFonts w:ascii="Calibri" w:hAnsi="Calibri" w:cs="Calibri"/>
        </w:rPr>
        <w:lastRenderedPageBreak/>
        <w:t>связи с осложненным течением основного заболевания или наличиемсопутствующих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</w:t>
      </w:r>
      <w:proofErr w:type="gramEnd"/>
      <w:r>
        <w:rPr>
          <w:rFonts w:ascii="Calibri" w:hAnsi="Calibri" w:cs="Calibri"/>
        </w:rPr>
        <w:t xml:space="preserve">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наличии медицинских показаний после оказания специализированной, в том числе высокотехнологичной, медицинской помощи больные направляются в медицинские организации, оказывающие первичную медико-санитарную помощь.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наличии медицинских показаний больным оказывается паллиативная медицинская помощь.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Медицинские организации, оказывающие медицинскую помощь больным с пульмонологическими заболеваниями, осуществляют свою деятельность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8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ПРАВИЛА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ВРАЧА-ПУЛЬМОНОЛОГА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Настоящие Правила устанавливают порядок организации деятельности кабинета врача-пульмонолога, который является структурным подразделением медицинской организации.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врача-пульмонолога медицинской организации (далее - Кабинет) создается для осуществления консультативной, диагностической и лечебной помощи по профилю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врача-пульмонолога Кабинета назначается специалист, соответствующий требованиям, предъявляемым Квалификационными </w:t>
      </w:r>
      <w:hyperlink r:id="rId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1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Кабинета осуществляется в соответствии со стандартом оснащения, предусмотренным </w:t>
      </w:r>
      <w:hyperlink w:anchor="Par150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Кабинета являются: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больным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и медицинская реабилитация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пульмонологическими заболеваниями для оказания медицинской помощи в стационарных условиях медицинской организации;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диспансеризации прикрепленного населения;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санитарно-гигиеническому просвещению;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7"/>
      <w:bookmarkEnd w:id="3"/>
      <w:r>
        <w:rPr>
          <w:rFonts w:ascii="Calibri" w:hAnsi="Calibri" w:cs="Calibri"/>
        </w:rPr>
        <w:t>РЕКОМЕНДУЕМЫЕ ШТАТНЫЕ НОРМАТИВЫ КАБИНЕТА ВРАЧА-ПУЛЬМОНОЛОГА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840"/>
        <w:gridCol w:w="468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должностей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2D1AC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70 000 взрослого населения зоны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100 000 детского населения зоны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врача-пульмонолога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врача-пульмонолога кабинета врача-пульмонолога устанавливается исходя из меньшей численности населения.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0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336;N 18, ст. 2271; 2011, N 16, ст. 2303; N 21, ст. 3004; N 47, ст. 6699; N 51, ст. 7526; 2012, N 19, ст. 2410) количество должностей врача-пульмонолога кабинета врача-пульмонолога устанавливается вне зависимости от численности прикрепленного населения.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50"/>
      <w:bookmarkEnd w:id="4"/>
      <w:r>
        <w:rPr>
          <w:rFonts w:ascii="Calibri" w:hAnsi="Calibri" w:cs="Calibri"/>
        </w:rPr>
        <w:t>СТАНДАРТ ОСНАЩЕНИЯ КАБИНЕТА ВРАЧА-ПУЛЬМОНОЛОГА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40"/>
        <w:gridCol w:w="228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документов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детскими манжетами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(компрессорный)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кривой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поток-объем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оборудования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уровня окиси углерода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уровня окиси азота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и напольные весы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Канцелярские принадлежности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производительность 150 куб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/час, для работы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присутствии людей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Спейсер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ПУЛЬМОНОЛОГИЧЕСКОГО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ДНЕВНОГО СТАЦИОНАРА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Пульмонологический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пульмонологическим дневным стационаром и врача-пульмонолога назначается специалист,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70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пульмонологического дневного стационара рекомендуется предусматривать: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 (манипуляционную);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ингаляционной терапии;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пульмонологическим дневным стационаром;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кабинеты врачей-пульмонологов,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комната (кабина) для сбора "индуцированной мокроты".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пульмонологическом дневном стационаре рекомендуется предусматривать: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временного хранения оборудования;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приема пищи больными;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медицинских работников;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пульмонологического дневного стационара осуществляется в соответствии со стандартом оснащения, предусмотренным </w:t>
      </w:r>
      <w:hyperlink w:anchor="Par30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пульмонологического дневного стационара являются: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больным с пульмонологическими заболеваниями, не требующими круглосуточного медицинского наблюдения, в соответствии с утвержденными </w:t>
      </w:r>
      <w:hyperlink r:id="rId12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больных, которым была оказана медицинская помощь по профилю "пульмонология" в стационарных условиях;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диагностики, лечения и реабилитации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пульмонологического дневного стационара для оказания медицинской помощи в стационарных условиях.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70"/>
      <w:bookmarkEnd w:id="5"/>
      <w:r>
        <w:rPr>
          <w:rFonts w:ascii="Calibri" w:hAnsi="Calibri" w:cs="Calibri"/>
        </w:rPr>
        <w:t>РЕКОМЕНДУЕМЫЕ ШТАТНЫЕ НОРМАТИВЫ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ПУЛЬМОНОЛОГИЧЕСКОГО ДНЕВНОГО СТАЦИОНАРА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800"/>
        <w:gridCol w:w="372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пульмонологическим дневным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стационаром - врач-пульмонолог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03"/>
      <w:bookmarkEnd w:id="6"/>
      <w:r>
        <w:rPr>
          <w:rFonts w:ascii="Calibri" w:hAnsi="Calibri" w:cs="Calibri"/>
        </w:rPr>
        <w:t>СТАНДАРТ ОСНАЩЕНИЯ ПУЛЬМОНОЛОГИЧЕСКОГО ДНЕВНОГО СТАЦИОНАРА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оборудования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шт.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 аэрозольный компрессорный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портативный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помещений)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кривой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поток-объем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пульмонологическим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дневным стационаром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заведующего дневным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стационаром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Напольные медицинские весы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детскими манжетами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Спейсер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вливаний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анафилактическом шоке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АнтиСПИД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ПУЛЬМОНОЛОГИЧЕСКОГО ОТДЕЛЕНИЯ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пульмонологического отделения медицинской организации.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Пульмонологическое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Отделение организуется при наличии в медицинской организации круглосуточно функционирующих отделения или палаты (блока) реанимации и интенсивной терапии, клинико-диагностической и биохимической лаборатории, бактериологической лаборатории, отделения лучевой диагностики, включающего ультразвуковую и рентгеновскую диагностику, отделения функциональной диагностики, а также функционирующих в штатном режиме отделения общей хирургии (детской хирургии), приемного отделения с хирургической смотровой, рентгенологического кабинета.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врача-пульмонолога назначается специалист, соответствующий требованиям, предъявляемым Квалификационными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30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49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боксы для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интенсивной терапии;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ингаляционной терапии;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респираторной реабилитации.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 для детей &lt;*&gt;.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отделений, оказывающих медицинскую помощь детям.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отделения являются: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высокотехнологичной, медицинской помощи по профилю "пульмонология" в соответствии со стандартами оказания медицинской помощи </w:t>
      </w:r>
      <w:r>
        <w:rPr>
          <w:rFonts w:ascii="Calibri" w:hAnsi="Calibri" w:cs="Calibri"/>
        </w:rPr>
        <w:lastRenderedPageBreak/>
        <w:t>больным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мероприятий, направленных на повышение качества лечебно-диагностической работы и снижение больничной летальности от пульмонологических заболеваний;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профилактики, диагностики, лечения и реабилитации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430"/>
      <w:bookmarkEnd w:id="7"/>
      <w:r>
        <w:rPr>
          <w:rFonts w:ascii="Calibri" w:hAnsi="Calibri" w:cs="Calibri"/>
        </w:rPr>
        <w:t>РЕКОМЕНДУЕМЫЕ ШТАТНЫЕ НОРМАТИВЫ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ПУЛЬМОНОЛОГИЧЕСКОГО ОТДЕЛЕНИЯ </w:t>
      </w:r>
      <w:hyperlink w:anchor="Par48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Наименование должности     │       Количество должностей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│         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│Заведующий </w:t>
      </w:r>
      <w:proofErr w:type="gramStart"/>
      <w:r>
        <w:rPr>
          <w:rFonts w:ascii="Courier New" w:hAnsi="Courier New" w:cs="Courier New"/>
          <w:sz w:val="20"/>
          <w:szCs w:val="20"/>
        </w:rPr>
        <w:t>пульмонологическим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 на 30 коек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│отделением - врач-пульмонолог  │         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│Врач-пульмонолог               │1 на 15 коек;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 │1    на    кабинет     </w:t>
      </w:r>
      <w:proofErr w:type="gramStart"/>
      <w:r>
        <w:rPr>
          <w:rFonts w:ascii="Courier New" w:hAnsi="Courier New" w:cs="Courier New"/>
          <w:sz w:val="20"/>
          <w:szCs w:val="20"/>
        </w:rPr>
        <w:t>респираторной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│реабилитации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│Врач-анестезиолог-реаниматолог │5,14  на  6  коек   палаты   (блока)│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│реанимации  и  интенсивной   терапии│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│(для   обеспечения    круглосуточной│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│работы)  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сестра палатная    │4,75 на  15  коек  (для  обеспечения│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│круглосуточной работы)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│1 на ингаляционную процедурную;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│1 на 30 коек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│Медицинская сестра 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│5,14 на 3 койки  палаты  интенсивной│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│терапии       (для       обеспечения│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      │круглосуточной работы)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│Старшая медицинская сестра     │1 на 30 коек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медицинская сестра по  │4,75 на 30 коек (для     обеспечения│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за больными              │круглосуточной работы);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         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│4,75 на 3 койки  палаты  интенсивной│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│терапии       (для       обеспечения│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│круглосуточной работы)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│Сестра-хозяйка                 │1 на отделение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│2 (для работы в буфете);            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│1   на   30   коек    (для    уборки│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│помещений);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│1    (для    санитарной    обработки│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│больных);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│4,75  должности  на  30  коек   (для│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│обеспечения круглосуточной работы)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└────┴───────────────────────────────┴────────────────────────────────────┘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80"/>
      <w:bookmarkEnd w:id="8"/>
      <w:r>
        <w:rPr>
          <w:rFonts w:ascii="Calibri" w:hAnsi="Calibri" w:cs="Calibri"/>
        </w:rPr>
        <w:t>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94"/>
      <w:bookmarkEnd w:id="9"/>
      <w:r>
        <w:rPr>
          <w:rFonts w:ascii="Calibri" w:hAnsi="Calibri" w:cs="Calibri"/>
        </w:rPr>
        <w:t>СТАНДАРТ ОСНАЩЕНИЯ ПУЛЬМОНОЛОГИЧЕСКОГО ОТДЕЛЕНИЯ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80"/>
        <w:gridCol w:w="324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шт.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врачей-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сестры постовой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постов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Спироанализатор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кривой поток-объем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детской манжетой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врачей-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врачей-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врачей-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отсос-дренаж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(компрессорный)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лечения заболеваний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каждую палату к каждой койке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отделение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60 коек             </w:t>
            </w:r>
          </w:p>
        </w:tc>
      </w:tr>
      <w:tr w:rsidR="002D1AC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электрических розеток: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числу  коек  и  палат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(не менее 2-х  розеток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заземлением у каждой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и 4-х розеток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палате)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плевральной пункции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(сигнализации) из палат от каждой койки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пост медицинской сестры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отделение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Респиратор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вентиляции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Скрининговая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система для диагностики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дыхания во время сна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</w:t>
            </w:r>
          </w:p>
        </w:tc>
      </w:tr>
      <w:tr w:rsidR="002D1ACE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многофункциональный, с возможностью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по давлению и по объему,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возможностью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вентиляции, мониторинга, оценки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механики дыхания, со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смесителем кислорода </w:t>
            </w:r>
            <w:hyperlink w:anchor="Par6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внутрилегочной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высокочастотной перкуссионной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</w:t>
            </w:r>
            <w:hyperlink w:anchor="Par6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аппарат искусственной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</w:t>
            </w:r>
            <w:hyperlink w:anchor="Par6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(10 литров)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редуктором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флоуметром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на каталке,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транспортировки пациентов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дыхательный инспираторный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дыхательный экспираторный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Спейсер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(шприц-помпа)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            </w:t>
            </w:r>
          </w:p>
        </w:tc>
      </w:tr>
      <w:tr w:rsidR="002D1AC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возможностью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быстрой доставки на них пациента в блок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на них закрытого массажа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10 коек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(противошоковый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набор)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медицинские для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взвешивания больных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Флаттер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Корзина для мусора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палат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 оповещения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выдыхаемого оксида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азота 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выдыхаемого оксида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углерода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49.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медицинские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возможностью записи трендов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42"/>
      <w:bookmarkEnd w:id="10"/>
      <w:r>
        <w:rPr>
          <w:rFonts w:ascii="Calibri" w:hAnsi="Calibri" w:cs="Calibri"/>
        </w:rPr>
        <w:t>&lt;*&gt; В случае наличия в отделении палаты (блока) реанимации и интенсивной терапии.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ШКОЛЫ ЗДОРОВЬЯ "ЛЕЧЕНИЕ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ТАБАЧНОЙ ЗАВИСИМОСТИ", "ШКОЛА ДЛЯ БОЛЬНЫХ БРОНХИАЛЬНОЙ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АСТМОЙ", "ШКОЛА ДЛЯ БОЛЬНЫХ ХРОНИЧЕСКОЙ ОБСТРУКТИВНОЙ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БОЛЕЗНЬЮ ЛЕГКИХ"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кабинета школы здоровья "Лечение табачной зависимости", "Школа для больных бронхиальной астмой", "Школа для больных хронической </w:t>
      </w:r>
      <w:proofErr w:type="spellStart"/>
      <w:r>
        <w:rPr>
          <w:rFonts w:ascii="Calibri" w:hAnsi="Calibri" w:cs="Calibri"/>
        </w:rPr>
        <w:t>обструктивной</w:t>
      </w:r>
      <w:proofErr w:type="spellEnd"/>
      <w:r>
        <w:rPr>
          <w:rFonts w:ascii="Calibri" w:hAnsi="Calibri" w:cs="Calibri"/>
        </w:rPr>
        <w:t xml:space="preserve"> болезнью легких" (далее - Кабинет).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Кабинете проводится обучение больных врачом-пульмонологом или медицинской сестрой, прошедшей соответствующее обучение.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Кабинета осуществляется в соответствии со стандартом оснащения, предусмотренным </w:t>
      </w:r>
      <w:hyperlink w:anchor="Par685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Кабинета являются: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больным, родителям детей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реабилитация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больных и их родственников применению новых методов профилактики, диагностики и лечения пульмонологических заболеваний.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685"/>
      <w:bookmarkEnd w:id="11"/>
      <w:r>
        <w:rPr>
          <w:rFonts w:ascii="Calibri" w:hAnsi="Calibri" w:cs="Calibri"/>
        </w:rPr>
        <w:t>СТАНДАРТ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ШКОЛЫ ЗДОРОВЬЯ "ШКОЛА БОЛЬНЫХ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БРОНХИАЛЬНОЙ АСТМОЙ", "ШКОЛА БОЛЬНЫХ ХРОНИЧЕСКОЙ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ОБСТРУКТИВНОЙ БОЛЕЗНЬЮ ЛЕГКИХ", "ЛЕЧЕНИЕ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НИКОТИНОВОЙ ЗАВИСИМОСТИ"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120"/>
        <w:gridCol w:w="240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кол-во,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шт.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без тумбочек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обучающего специалиста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темам</w:t>
            </w:r>
            <w:proofErr w:type="gram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систем ингаляционной доставки лекарств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кислородотерапии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дому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окиси углерода выдыхаемого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окиси азота выдыхаемого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AC20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CE"/>
    <w:rsid w:val="002D1ACE"/>
    <w:rsid w:val="00617A29"/>
    <w:rsid w:val="00AC20C5"/>
    <w:rsid w:val="00B03685"/>
    <w:rsid w:val="00DA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29"/>
  </w:style>
  <w:style w:type="paragraph" w:styleId="1">
    <w:name w:val="heading 1"/>
    <w:basedOn w:val="a"/>
    <w:link w:val="10"/>
    <w:uiPriority w:val="9"/>
    <w:qFormat/>
    <w:rsid w:val="00AC2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2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C20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1A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0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1A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1460DF744A29DC2C4BCD2BD5A69180BA4D215C8CF4B33FF8172A0F91B8F11C3D6A95919C6EC7I2v3G" TargetMode="External"/><Relationship Id="rId13" Type="http://schemas.openxmlformats.org/officeDocument/2006/relationships/hyperlink" Target="consultantplus://offline/ref=80191460DF744A29DC2C4BCD2BD5A69180BA402F5D80F4B33FF8172A0F91B8F11C3D6A95919C6EC6I2v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91460DF744A29DC2C4BCD2BD5A69184BE4A2B598FA9B937A11B28089EE7E61B746694919C6FICv4G" TargetMode="External"/><Relationship Id="rId12" Type="http://schemas.openxmlformats.org/officeDocument/2006/relationships/hyperlink" Target="consultantplus://offline/ref=80191460DF744A29DC2C4BCD2BD5A69180BC492F5985F4B33FF8172A0F91B8F11C3D6A95919C6EC6I2v6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1460DF744A29DC2C4BCD2BD5A69180B8482E5882F4B33FF8172A0F91B8F11C3D6A95919C6EC5I2v6G" TargetMode="External"/><Relationship Id="rId11" Type="http://schemas.openxmlformats.org/officeDocument/2006/relationships/hyperlink" Target="consultantplus://offline/ref=80191460DF744A29DC2C4BCD2BD5A69180BA402F5D80F4B33FF8172A0F91B8F11C3D6A95919C6EC6I2vAG" TargetMode="External"/><Relationship Id="rId5" Type="http://schemas.openxmlformats.org/officeDocument/2006/relationships/hyperlink" Target="consultantplus://offline/ref=80191460DF744A29DC2C4BCD2BD5A69180B94D205B81F4B33FF8172A0F91B8F11C3D6A95919C6EC7I2v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191460DF744A29DC2C4BCD2BD5A69180BA41295084F4B33FF8172A0FI9v1G" TargetMode="External"/><Relationship Id="rId4" Type="http://schemas.openxmlformats.org/officeDocument/2006/relationships/hyperlink" Target="consultantplus://offline/ref=80191460DF744A29DC2C4BCD2BD5A69180BA4F2B5C84F4B33FF8172A0FI9v1G" TargetMode="External"/><Relationship Id="rId9" Type="http://schemas.openxmlformats.org/officeDocument/2006/relationships/hyperlink" Target="consultantplus://offline/ref=80191460DF744A29DC2C4BCD2BD5A69180BA402F5D80F4B33FF8172A0F91B8F11C3D6A95919C6EC6I2v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6720</Words>
  <Characters>38307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user</cp:lastModifiedBy>
  <cp:revision>2</cp:revision>
  <dcterms:created xsi:type="dcterms:W3CDTF">2013-06-18T08:36:00Z</dcterms:created>
  <dcterms:modified xsi:type="dcterms:W3CDTF">2013-06-18T08:36:00Z</dcterms:modified>
</cp:coreProperties>
</file>